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МКУ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«АХЧ Чернянского района»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i/>
                <w:color w:val="000000" w:themeColor="text1"/>
                <w:highlight w:val="none"/>
              </w:rPr>
              <w:t xml:space="preserve">(структурного подразделения администрации района)</w:t>
            </w:r>
            <w:r>
              <w:rPr>
                <w:highlight w:val="none"/>
              </w:rPr>
            </w:r>
          </w:p>
          <w:p>
            <w:pPr>
              <w:pStyle w:val="836"/>
              <w:jc w:val="both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уведомляет о проведении публичных консультаций посредством сбора замечаний и предложений </w:t>
            </w:r>
            <w:r>
              <w:rPr>
                <w:sz w:val="24"/>
                <w:szCs w:val="24"/>
                <w:highlight w:val="none"/>
              </w:rPr>
              <w:t xml:space="preserve">орга</w:t>
            </w:r>
            <w:r>
              <w:rPr>
                <w:sz w:val="24"/>
                <w:szCs w:val="24"/>
                <w:highlight w:val="none"/>
              </w:rPr>
              <w:t xml:space="preserve">низаций и граждан по проекту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постановления </w:t>
            </w:r>
            <w:r>
              <w:rPr>
                <w:bCs/>
                <w:sz w:val="24"/>
                <w:szCs w:val="24"/>
                <w:highlight w:val="none"/>
              </w:rPr>
              <w:t xml:space="preserve">администра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ции Чернянского муниципального округа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О пере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именован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ии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казенного учреждения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 «Административно-хозяйственная часть органов местного самоуправления </w:t>
            </w:r>
            <w:r>
              <w:rPr>
                <w:sz w:val="24"/>
                <w:szCs w:val="24"/>
                <w:highlight w:val="none"/>
              </w:rPr>
              <w:t xml:space="preserve">Чернянского района Белгородской области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»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и утверждении устава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казенного учреждения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 «Административно-хозяйственная часть органов местного самоуправления </w:t>
            </w:r>
            <w:r>
              <w:rPr>
                <w:sz w:val="24"/>
                <w:szCs w:val="24"/>
                <w:highlight w:val="none"/>
              </w:rPr>
              <w:t xml:space="preserve">Чернянского муниципального округа Белгородской области</w:t>
            </w:r>
            <w:r>
              <w:rPr>
                <w:b/>
                <w:sz w:val="24"/>
                <w:szCs w:val="24"/>
                <w:highlight w:val="none"/>
              </w:rPr>
              <w:t xml:space="preserve">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/>
                <w:color w:val="000000" w:themeColor="text1"/>
                <w:highlight w:val="none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</w:t>
            </w:r>
            <w:r>
              <w:rPr>
                <w:sz w:val="24"/>
                <w:szCs w:val="24"/>
                <w:highlight w:val="none"/>
              </w:rPr>
              <w:t xml:space="preserve">елгородская область, п. Чернянка, пл. Октябрьская, д. </w:t>
            </w:r>
            <w:r>
              <w:rPr>
                <w:sz w:val="24"/>
                <w:szCs w:val="24"/>
                <w:highlight w:val="none"/>
              </w:rPr>
              <w:t xml:space="preserve">1, а также по адресу электронной почты: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en-US"/>
              </w:rPr>
              <w:t xml:space="preserve">nikolaeva_ep</w:t>
            </w:r>
            <w:r>
              <w:rPr>
                <w:sz w:val="24"/>
                <w:szCs w:val="24"/>
                <w:highlight w:val="none"/>
              </w:rPr>
              <w:t xml:space="preserve">@</w:t>
            </w:r>
            <w:r>
              <w:rPr>
                <w:sz w:val="24"/>
                <w:szCs w:val="24"/>
                <w:highlight w:val="none"/>
                <w:lang w:val="en-US"/>
              </w:rPr>
              <w:t xml:space="preserve">ch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  <w:lang w:val="en-US"/>
              </w:rPr>
              <w:t xml:space="preserve">belregion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 </w:t>
            </w:r>
            <w:r>
              <w:rPr>
                <w:sz w:val="24"/>
                <w:szCs w:val="24"/>
                <w:highlight w:val="none"/>
              </w:rPr>
              <w:t xml:space="preserve">24</w:t>
            </w:r>
            <w:r>
              <w:rPr>
                <w:sz w:val="24"/>
                <w:szCs w:val="24"/>
                <w:highlight w:val="none"/>
              </w:rPr>
              <w:t xml:space="preserve">.1</w:t>
            </w:r>
            <w:r>
              <w:rPr>
                <w:sz w:val="24"/>
                <w:szCs w:val="24"/>
                <w:highlight w:val="none"/>
              </w:rPr>
              <w:t xml:space="preserve">1</w:t>
            </w:r>
            <w:r>
              <w:rPr>
                <w:sz w:val="24"/>
                <w:szCs w:val="24"/>
                <w:highlight w:val="none"/>
              </w:rPr>
              <w:t xml:space="preserve">.2025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года по </w:t>
            </w:r>
            <w:r>
              <w:rPr>
                <w:sz w:val="24"/>
                <w:szCs w:val="24"/>
                <w:highlight w:val="none"/>
              </w:rPr>
              <w:t xml:space="preserve">05</w:t>
            </w:r>
            <w:r>
              <w:rPr>
                <w:sz w:val="24"/>
                <w:szCs w:val="24"/>
                <w:highlight w:val="none"/>
              </w:rPr>
            </w:r>
            <w:bookmarkStart w:id="0" w:name="_GoBack"/>
            <w:r>
              <w:rPr>
                <w:highlight w:val="none"/>
              </w:rPr>
            </w:r>
            <w:bookmarkEnd w:id="0"/>
            <w:r>
              <w:rPr>
                <w:sz w:val="24"/>
                <w:szCs w:val="24"/>
                <w:highlight w:val="none"/>
              </w:rPr>
              <w:t xml:space="preserve">.1</w:t>
            </w:r>
            <w:r>
              <w:rPr>
                <w:sz w:val="24"/>
                <w:szCs w:val="24"/>
                <w:highlight w:val="none"/>
              </w:rPr>
              <w:t xml:space="preserve">2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  <w:t xml:space="preserve">202</w:t>
            </w:r>
            <w:r>
              <w:rPr>
                <w:sz w:val="24"/>
                <w:szCs w:val="24"/>
                <w:highlight w:val="none"/>
              </w:rPr>
              <w:t xml:space="preserve">5</w:t>
            </w:r>
            <w:r>
              <w:rPr>
                <w:sz w:val="24"/>
                <w:szCs w:val="24"/>
                <w:highlight w:val="none"/>
              </w:rPr>
              <w:t xml:space="preserve"> года.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С учетом анализа поступивших замечаний и предложений будет подготовл</w:t>
            </w:r>
            <w:r>
              <w:rPr>
                <w:sz w:val="24"/>
                <w:szCs w:val="24"/>
                <w:highlight w:val="none"/>
              </w:rPr>
              <w:t xml:space="preserve">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нормативных правовых</w:t>
            </w:r>
            <w:r>
              <w:rPr>
                <w:color w:val="000000" w:themeColor="text1"/>
                <w:sz w:val="24"/>
                <w:szCs w:val="24"/>
              </w:rPr>
              <w:t xml:space="preserve"> актов 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Административно-хозяйственная часть органов местного самоуправления </w:t>
            </w:r>
            <w:r>
              <w:rPr>
                <w:sz w:val="24"/>
                <w:szCs w:val="24"/>
                <w:highlight w:val="none"/>
              </w:rPr>
              <w:t xml:space="preserve">Чернянского района Белгородской области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Чернянского муниципального округа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r>
              <w:rPr>
                <w:sz w:val="24"/>
                <w:szCs w:val="24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Style w:val="835"/>
                  <w:color w:val="auto"/>
                  <w:sz w:val="24"/>
                  <w:szCs w:val="24"/>
                </w:rPr>
                <w:t xml:space="preserve">http://admchern.ru/deyatelnost/antimonopolnyj-komp/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Контактное лицо: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sz w:val="24"/>
                <w:szCs w:val="24"/>
                <w:highlight w:val="none"/>
              </w:rPr>
              <w:t xml:space="preserve">Николаева Елена Петровна</w:t>
            </w:r>
            <w:r>
              <w:rPr>
                <w:i/>
                <w:sz w:val="24"/>
                <w:szCs w:val="24"/>
                <w:highlight w:val="none"/>
              </w:rPr>
              <w:t xml:space="preserve">, заместитель директора – инспектор по кадрам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 w:themeColor="text1"/>
                <w:sz w:val="24"/>
                <w:szCs w:val="24"/>
                <w:highlight w:val="none"/>
              </w:rPr>
              <w:t xml:space="preserve"> МКУ «АХЧ Чернянского района»</w:t>
            </w:r>
            <w:r>
              <w:rPr>
                <w:i/>
                <w:sz w:val="24"/>
                <w:szCs w:val="24"/>
                <w:highlight w:val="none"/>
              </w:rPr>
              <w:t xml:space="preserve">, тел. 5-75-58</w:t>
            </w:r>
            <w:r>
              <w:rPr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Режим работы: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с </w:t>
            </w:r>
            <w:r>
              <w:rPr>
                <w:sz w:val="24"/>
                <w:szCs w:val="24"/>
                <w:highlight w:val="none"/>
              </w:rPr>
              <w:t xml:space="preserve">8</w:t>
            </w:r>
            <w:r>
              <w:rPr>
                <w:sz w:val="24"/>
                <w:szCs w:val="24"/>
                <w:highlight w:val="none"/>
              </w:rPr>
              <w:t xml:space="preserve">-00 до 1</w:t>
            </w:r>
            <w:r>
              <w:rPr>
                <w:sz w:val="24"/>
                <w:szCs w:val="24"/>
                <w:highlight w:val="none"/>
              </w:rPr>
              <w:t xml:space="preserve">7</w:t>
            </w:r>
            <w:r>
              <w:rPr>
                <w:sz w:val="24"/>
                <w:szCs w:val="24"/>
                <w:highlight w:val="none"/>
              </w:rPr>
              <w:t xml:space="preserve">-00, перерыв с 1</w:t>
            </w:r>
            <w:r>
              <w:rPr>
                <w:sz w:val="24"/>
                <w:szCs w:val="24"/>
                <w:highlight w:val="none"/>
              </w:rPr>
              <w:t xml:space="preserve">2</w:t>
            </w:r>
            <w:r>
              <w:rPr>
                <w:sz w:val="24"/>
                <w:szCs w:val="24"/>
                <w:highlight w:val="none"/>
              </w:rPr>
              <w:t xml:space="preserve">-00 до 1</w:t>
            </w: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none"/>
              </w:rPr>
              <w:t xml:space="preserve">-00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1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2020-06-04T07:55:00Z</dcterms:created>
  <dcterms:modified xsi:type="dcterms:W3CDTF">2025-11-21T05:19:02Z</dcterms:modified>
</cp:coreProperties>
</file>